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-161922</wp:posOffset>
            </wp:positionH>
            <wp:positionV relativeFrom="paragraph">
              <wp:posOffset>114300</wp:posOffset>
            </wp:positionV>
            <wp:extent cx="2941662" cy="78276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1662" cy="78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Arial" w:cs="Arial" w:eastAsia="Arial" w:hAnsi="Arial"/>
          <w:b w:val="1"/>
        </w:rPr>
      </w:pPr>
      <w:bookmarkStart w:colFirst="0" w:colLast="0" w:name="_heading=h.xuvr6dhvo0e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  <w:b w:val="1"/>
        </w:rPr>
      </w:pPr>
      <w:bookmarkStart w:colFirst="0" w:colLast="0" w:name="_heading=h.2y5d176ikdxv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40" w:lineRule="auto"/>
        <w:ind w:left="72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npk8lcscuf8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right"/>
        <w:rPr>
          <w:rFonts w:ascii="Arial" w:cs="Arial" w:eastAsia="Arial" w:hAnsi="Arial"/>
          <w:b w:val="1"/>
        </w:rPr>
      </w:pPr>
      <w:bookmarkStart w:colFirst="0" w:colLast="0" w:name="_heading=h.d2cczkzg7aeq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Personnel &amp; Policy Committee Meeting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Monday, November 6, 2023 at 6:30 PM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Room D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801 S. School Avenue  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Matteson, Illinois, 60443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Items that are not listed on the agenda are for discussion only.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: The library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enables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discovery,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engages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imagination,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inspires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innovation, and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connects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with our community. 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Theme: Visioning as a Board the Library of the Future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  <w:tab/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  <w:tab/>
        <w:t xml:space="preserve">Opportunity for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       Director’s Evaluation Form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       Other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       Adjournment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296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1D1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rsid w:val="003F05E7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rsid w:val="003F05E7"/>
    <w:rPr>
      <w:rFonts w:ascii="Tahoma" w:cs="Tahoma" w:hAnsi="Tahoma"/>
      <w:sz w:val="16"/>
      <w:szCs w:val="16"/>
    </w:rPr>
  </w:style>
  <w:style w:type="character" w:styleId="Emphasis">
    <w:name w:val="Emphasis"/>
    <w:qFormat w:val="1"/>
    <w:rsid w:val="0032620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A818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LupV5bSKjcTqvgZNEaulV9HdQ==">CgMxLjAyCGguZ2pkZ3hzMg5oLnh1dnI2ZGh2bzBldzIOaC4yeTVkMTc2aWtkeHYyDmgubnBrOGxjc2N1Zjg5Mg5oLmQyY2N6a3pnN2FlcTgAciExd0d1b05aSkZTWHkzbTRaZklPRlpPR2pPbDZLS3FIdlo=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2022-03-09T18:57:00Z</dcterms:created>
  <dc:creator>Kathy Berggren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172ec162b4aa0c36fedf2a4f0fb81b73684cfa54458b45f523a76b0a0d564da5</vt:lpwstr>
  </property>
</Properties>
</file>