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both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xvb99jcnle67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2114550" cy="994592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4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d2cczkzg7aeq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Budget &amp; Appropriation Ordinance Hearing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Tuesday, September 17, 2024 at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6:45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PM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Room 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801 S. School Avenue  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Matteson, Illinois 60443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Legal Notice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Public Hearing will be held in connection with the Tentative Budget and Appropriation Ordinance No. 2024-3 for Fiscal Year Beginning July 1, 2025 and Ending June 30, 2026 at 6:45p.pm.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        Ordinance No. 2024-3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Illinois, a budget and appropriation ordinance is a yearly ordinance that all municipalities must adopt within the first quarter of the fiscal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year. The ordinance must include: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estimate of the cash on hand at the start of the fiscal year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($5,006,619.65)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estimate of the cash expected to be received during the fiscal year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($3,603,500)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 estimate of the expenditures for the fiscal year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($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3,322,500.00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statement of the estimated cash on hand at the end of the fiscal year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($2,258,876.00)</w:t>
      </w:r>
    </w:p>
    <w:p w:rsidR="00000000" w:rsidDel="00000000" w:rsidP="00000000" w:rsidRDefault="00000000" w:rsidRPr="00000000" w14:paraId="0000001A">
      <w:pPr>
        <w:ind w:left="21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ordinance also specifies the amount appropriated for each purpose and the purpose for which the appropriations are made.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 Comments on the Budget &amp; Appropriation Ordinance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Trustee/Staff Comments on the Budget &amp; Appropriation Ordinance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+Ad6VuLy8YdUXsrgXOzfS5pVw==">CgMxLjAyDmgueHZiOTlqY25sZTY3Mg5oLmQyY2N6a3pnN2FlcTIJaC4xZm9iOXRlOAByITFUN1c5Uk03VENHVUItVGpMVEV5QlUwYmFpZFlfWXBzZw==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c7d946028438ac9f9743e7a6ac25034fed84cde3941b5a01b25ada5bd919bf15</vt:lpwstr>
  </property>
</Properties>
</file>