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864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xvb99jcnle67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Agenda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114550" cy="994592"/>
            <wp:effectExtent b="0" l="0" r="0" t="0"/>
            <wp:wrapSquare wrapText="bothSides" distB="0" distT="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945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d2cczkzg7aeq" w:id="1"/>
      <w:bookmarkEnd w:id="1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Board of Trustees Regular Meeting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Tuesday, October 15, 2024 at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7:00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PM</w:t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Room A</w:t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801 S. School Avenue  </w: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Matteson, Illinois 60443 </w:t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0" cy="381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238" y="378000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3045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0" cy="381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THIS MEETING IS OPEN TO THE PUBLIC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anticipate needing any type of accommodations or have questions about the physical access provided, please call (708) 748-4431 in advance of your participation or visit.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Items that are not listed on the agenda are for discussion only.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</w:t>
        <w:tab/>
        <w:t xml:space="preserve">Call to Order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Our Mission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: The library is an important community partner that disseminates knowledge for the benefit of society and provides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quality programs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all ages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thus bringing people together, fostering creativity, and encouraging lifelong learning.</w:t>
      </w:r>
    </w:p>
    <w:p w:rsidR="00000000" w:rsidDel="00000000" w:rsidP="00000000" w:rsidRDefault="00000000" w:rsidRPr="00000000" w14:paraId="00000011">
      <w:pPr>
        <w:ind w:left="72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Our Vision: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We strive to be a library that is integral to the lives of all residents, by providing an inviting center which offers a diverse spectrum of innovative services, materials, and programming to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enrich, transform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, and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empower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our community.</w:t>
      </w:r>
    </w:p>
    <w:p w:rsidR="00000000" w:rsidDel="00000000" w:rsidP="00000000" w:rsidRDefault="00000000" w:rsidRPr="00000000" w14:paraId="00000013">
      <w:pPr>
        <w:ind w:left="720" w:firstLine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</w:t>
        <w:tab/>
        <w:t xml:space="preserve">Pledge of Allegiance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</w:t>
        <w:tab/>
        <w:t xml:space="preserve">Opportunity for Public Comment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</w:t>
        <w:tab/>
        <w:t xml:space="preserve">Consent Agenda: 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ROLL CALL VOTE REQUIRED</w:t>
      </w:r>
    </w:p>
    <w:p w:rsidR="00000000" w:rsidDel="00000000" w:rsidP="00000000" w:rsidRDefault="00000000" w:rsidRPr="00000000" w14:paraId="0000001B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items on the Consent Agenda are considered routine in nature and will be enacted in one motion.  There will be no separate discussion of these items unless a Board member so requests, in which event, the item will be removed from the Consent Agenda and considered before the Active Agenda segment begins.</w:t>
      </w:r>
    </w:p>
    <w:p w:rsidR="00000000" w:rsidDel="00000000" w:rsidP="00000000" w:rsidRDefault="00000000" w:rsidRPr="00000000" w14:paraId="0000001C">
      <w:pPr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5.1      </w:t>
        <w:tab/>
        <w:t xml:space="preserve">Approval of the Agenda for October 15, 2024</w:t>
      </w:r>
    </w:p>
    <w:p w:rsidR="00000000" w:rsidDel="00000000" w:rsidP="00000000" w:rsidRDefault="00000000" w:rsidRPr="00000000" w14:paraId="0000001D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5.2</w:t>
        <w:tab/>
        <w:t xml:space="preserve">Approval of Minutes for the Budget &amp; Appropriation Hearing, Sept. 17, 2024</w:t>
      </w:r>
    </w:p>
    <w:p w:rsidR="00000000" w:rsidDel="00000000" w:rsidP="00000000" w:rsidRDefault="00000000" w:rsidRPr="00000000" w14:paraId="0000001E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5.3</w:t>
        <w:tab/>
        <w:t xml:space="preserve">Approval of Minutes for the regular Board Meeting, Sept. 17,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6.</w:t>
        <w:tab/>
        <w:t xml:space="preserve">Items removed from the Consent Agenda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</w:t>
        <w:tab/>
        <w:t xml:space="preserve">Youth Services Presentation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(Susan Fulcher, YS Manager)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8.         Consideration of Financial Reports and related Financial 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8.1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Motion to approve September disbursements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$76,569.34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</w:t>
      </w:r>
    </w:p>
    <w:p w:rsidR="00000000" w:rsidDel="00000000" w:rsidP="00000000" w:rsidRDefault="00000000" w:rsidRPr="00000000" w14:paraId="00000026">
      <w:pPr>
        <w:ind w:left="21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operating invoices, and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$144,783.38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for payroll related expenses, for a total disbursement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$221,352.72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.2       Other</w:t>
      </w:r>
    </w:p>
    <w:p w:rsidR="00000000" w:rsidDel="00000000" w:rsidP="00000000" w:rsidRDefault="00000000" w:rsidRPr="00000000" w14:paraId="00000028">
      <w:pPr>
        <w:ind w:left="144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8.3</w:t>
        <w:tab/>
        <w:t xml:space="preserve">Current Building Renovation Costs-StudioGC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($12,714)</w:t>
      </w:r>
    </w:p>
    <w:p w:rsidR="00000000" w:rsidDel="00000000" w:rsidP="00000000" w:rsidRDefault="00000000" w:rsidRPr="00000000" w14:paraId="00000029">
      <w:pPr>
        <w:ind w:left="144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9.</w:t>
        <w:tab/>
        <w:t xml:space="preserve"> Introduce Tax Levy Request</w:t>
      </w:r>
    </w:p>
    <w:p w:rsidR="00000000" w:rsidDel="00000000" w:rsidP="00000000" w:rsidRDefault="00000000" w:rsidRPr="00000000" w14:paraId="0000002B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</w:t>
        <w:tab/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2C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10.</w:t>
        <w:tab/>
        <w:t xml:space="preserve">Review of Board Policy Manual-Chapter 7: Public Communication &amp; Chapter 8: 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Personnel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Jonathan Currin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11.</w:t>
        <w:tab/>
        <w:t xml:space="preserve">Director and Assistant Director’s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3"/>
      <w:bookmarkEnd w:id="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</w:t>
        <w:tab/>
        <w:t xml:space="preserve">11.1</w:t>
        <w:tab/>
        <w:t xml:space="preserve">Building &amp; Technology </w:t>
      </w:r>
    </w:p>
    <w:p w:rsidR="00000000" w:rsidDel="00000000" w:rsidP="00000000" w:rsidRDefault="00000000" w:rsidRPr="00000000" w14:paraId="00000032">
      <w:pPr>
        <w:ind w:left="720" w:firstLine="0"/>
        <w:rPr>
          <w:rFonts w:ascii="Arial" w:cs="Arial" w:eastAsia="Arial" w:hAnsi="Arial"/>
          <w:i w:val="1"/>
          <w:sz w:val="22"/>
          <w:szCs w:val="22"/>
        </w:rPr>
      </w:pPr>
      <w:bookmarkStart w:colFirst="0" w:colLast="0" w:name="_heading=h.pom3674kznol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</w:t>
        <w:tab/>
        <w:t xml:space="preserve">11.2</w:t>
        <w:tab/>
        <w:t xml:space="preserve">Continuing Education &amp; Meetings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(ALA Core/Minneapolis: $1366)</w:t>
      </w:r>
    </w:p>
    <w:p w:rsidR="00000000" w:rsidDel="00000000" w:rsidP="00000000" w:rsidRDefault="00000000" w:rsidRPr="00000000" w14:paraId="00000033">
      <w:pPr>
        <w:ind w:left="72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26z7peiinbrp" w:id="5"/>
      <w:bookmarkEnd w:id="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</w:t>
        <w:tab/>
        <w:t xml:space="preserve">11.3     Staff Resignations &amp; Updates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</w:t>
        <w:tab/>
        <w:t xml:space="preserve">           </w:t>
        <w:tab/>
        <w:t xml:space="preserve">11.4</w:t>
        <w:tab/>
        <w:t xml:space="preserve">Library Programs, Events, Outreach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11.5</w:t>
        <w:tab/>
        <w:t xml:space="preserve">Strategic Plan</w:t>
      </w:r>
    </w:p>
    <w:p w:rsidR="00000000" w:rsidDel="00000000" w:rsidP="00000000" w:rsidRDefault="00000000" w:rsidRPr="00000000" w14:paraId="00000036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</w:t>
        <w:tab/>
        <w:t xml:space="preserve">11.6</w:t>
        <w:tab/>
        <w:t xml:space="preserve">Trustee Notes-Workshops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12.</w:t>
        <w:tab/>
        <w:t xml:space="preserve">President’s Report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039">
      <w:pPr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12.1  Next Special Board Meeting-Nov. 5 at 6:30 pm.</w:t>
      </w:r>
    </w:p>
    <w:p w:rsidR="00000000" w:rsidDel="00000000" w:rsidP="00000000" w:rsidRDefault="00000000" w:rsidRPr="00000000" w14:paraId="0000003A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12.2  Next Regular Board Meeting-Nov. 12 at 7:00 p.m. </w:t>
      </w:r>
    </w:p>
    <w:p w:rsidR="00000000" w:rsidDel="00000000" w:rsidP="00000000" w:rsidRDefault="00000000" w:rsidRPr="00000000" w14:paraId="0000003B">
      <w:pPr>
        <w:ind w:left="720" w:firstLine="72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12.3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Finance Meeting-Updates from Oct. 9 Meeting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(Tax Levy)</w:t>
      </w:r>
    </w:p>
    <w:p w:rsidR="00000000" w:rsidDel="00000000" w:rsidP="00000000" w:rsidRDefault="00000000" w:rsidRPr="00000000" w14:paraId="0000003C">
      <w:pPr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12.4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Holiday Party</w:t>
      </w:r>
    </w:p>
    <w:p w:rsidR="00000000" w:rsidDel="00000000" w:rsidP="00000000" w:rsidRDefault="00000000" w:rsidRPr="00000000" w14:paraId="0000003D">
      <w:pPr>
        <w:ind w:left="720" w:firstLine="72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12.5  Updated Construction Cost Estimate contract for Studio GC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($840,000)</w:t>
      </w:r>
    </w:p>
    <w:p w:rsidR="00000000" w:rsidDel="00000000" w:rsidP="00000000" w:rsidRDefault="00000000" w:rsidRPr="00000000" w14:paraId="0000003E">
      <w:pPr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13.</w:t>
        <w:tab/>
        <w:t xml:space="preserve">New Business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13.1    </w:t>
        <w:tab/>
        <w:t xml:space="preserve">Motion to approve to Introduce and Table Tax Levy Ordinance No. 2024-4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for the fiscal year beginning July 2025 and ending June 2026.</w:t>
      </w:r>
    </w:p>
    <w:p w:rsidR="00000000" w:rsidDel="00000000" w:rsidP="00000000" w:rsidRDefault="00000000" w:rsidRPr="00000000" w14:paraId="00000042">
      <w:pPr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13.2 </w:t>
        <w:tab/>
        <w:t xml:space="preserve">Motion to approve a 6-month contract with Outsource IT Solutions Group to </w:t>
      </w:r>
    </w:p>
    <w:p w:rsidR="00000000" w:rsidDel="00000000" w:rsidP="00000000" w:rsidRDefault="00000000" w:rsidRPr="00000000" w14:paraId="00000043">
      <w:pPr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manage the IT needs of the Matteson Area Public Library District in the </w:t>
      </w:r>
    </w:p>
    <w:p w:rsidR="00000000" w:rsidDel="00000000" w:rsidP="00000000" w:rsidRDefault="00000000" w:rsidRPr="00000000" w14:paraId="00000044">
      <w:pPr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amount of $42,000. </w:t>
      </w:r>
    </w:p>
    <w:p w:rsidR="00000000" w:rsidDel="00000000" w:rsidP="00000000" w:rsidRDefault="00000000" w:rsidRPr="00000000" w14:paraId="00000045">
      <w:pPr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13.3</w:t>
        <w:tab/>
        <w:t xml:space="preserve">Motion to approve the purchase, installation of a new server in the amount of</w:t>
      </w:r>
    </w:p>
    <w:p w:rsidR="00000000" w:rsidDel="00000000" w:rsidP="00000000" w:rsidRDefault="00000000" w:rsidRPr="00000000" w14:paraId="00000046">
      <w:pPr>
        <w:ind w:left="144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$26,4000 (Ingram Micro/Outsource)</w:t>
      </w:r>
    </w:p>
    <w:p w:rsidR="00000000" w:rsidDel="00000000" w:rsidP="00000000" w:rsidRDefault="00000000" w:rsidRPr="00000000" w14:paraId="00000047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13.4</w:t>
        <w:tab/>
        <w:t xml:space="preserve">Motion to approve the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new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budget amount not-to -exceed $2,000,000 for </w:t>
      </w:r>
    </w:p>
    <w:p w:rsidR="00000000" w:rsidDel="00000000" w:rsidP="00000000" w:rsidRDefault="00000000" w:rsidRPr="00000000" w14:paraId="00000048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building renovations. (Special Reserves Fund). We will not increase</w:t>
      </w:r>
    </w:p>
    <w:p w:rsidR="00000000" w:rsidDel="00000000" w:rsidP="00000000" w:rsidRDefault="00000000" w:rsidRPr="00000000" w14:paraId="00000049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our tax levy, borrow funds, or seek a referendum to fund the project.</w:t>
      </w:r>
    </w:p>
    <w:p w:rsidR="00000000" w:rsidDel="00000000" w:rsidP="00000000" w:rsidRDefault="00000000" w:rsidRPr="00000000" w14:paraId="0000004A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This project’s budget has been a result of library saving funds for past</w:t>
      </w:r>
    </w:p>
    <w:p w:rsidR="00000000" w:rsidDel="00000000" w:rsidP="00000000" w:rsidRDefault="00000000" w:rsidRPr="00000000" w14:paraId="0000004B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several years.</w:t>
      </w:r>
    </w:p>
    <w:p w:rsidR="00000000" w:rsidDel="00000000" w:rsidP="00000000" w:rsidRDefault="00000000" w:rsidRPr="00000000" w14:paraId="0000004C">
      <w:pPr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14.      Correspondence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15.      </w:t>
        <w:tab/>
        <w:t xml:space="preserve">Next Month Meeting November 12 (Possible Agenda Items)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Auditor’s Report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Review of Chapter 9–Board Policy Manual 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Angela Williams-Brummel /Nov.)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Vote to approve Tax Levy Request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Closed Session Evaluation of the Director (2024-2025 Fiscal Year)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16.</w:t>
        <w:tab/>
        <w:t xml:space="preserve">Adjournment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CHECK SIGNING SCHEDULE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Oct. 1</w:t>
        <w:tab/>
        <w:tab/>
        <w:t xml:space="preserve">Angela Brummel</w:t>
        <w:tab/>
        <w:tab/>
        <w:t xml:space="preserve">Beverly Coleman</w:t>
        <w:tab/>
        <w:tab/>
        <w:t xml:space="preserve">Jonathan Currin</w:t>
        <w:tab/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Oct. 15</w:t>
        <w:tab/>
        <w:tab/>
        <w:t xml:space="preserve">Howard Hunigan</w:t>
        <w:tab/>
        <w:tab/>
        <w:t xml:space="preserve">Andrea Williams</w:t>
        <w:tab/>
        <w:tab/>
        <w:t xml:space="preserve">Temitope Babayode</w:t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D">
      <w:pPr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Trustees who will be out of town during the next month should notify </w:t>
      </w:r>
    </w:p>
    <w:p w:rsidR="00000000" w:rsidDel="00000000" w:rsidP="00000000" w:rsidRDefault="00000000" w:rsidRPr="00000000" w14:paraId="0000005E">
      <w:pPr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the Administrative Office.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</w:t>
      </w:r>
    </w:p>
    <w:sectPr>
      <w:headerReference r:id="rId9" w:type="default"/>
      <w:footerReference r:id="rId10" w:type="default"/>
      <w:pgSz w:h="15840" w:w="12240" w:orient="portrait"/>
      <w:pgMar w:bottom="720" w:top="720" w:left="1440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izMPMfmXLCn14h1tXPAmees5Q==">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2024-08-06T13:42:00Z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c7d946028438ac9f9743e7a6ac25034fed84cde3941b5a01b25ada5bd919bf15</vt:lpwstr>
  </property>
</Properties>
</file>